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4E" w:rsidRPr="0003630D" w:rsidRDefault="000F494E" w:rsidP="000F494E">
      <w:pPr>
        <w:jc w:val="center"/>
        <w:rPr>
          <w:rFonts w:ascii="方正小标宋_GBK" w:eastAsia="方正小标宋_GBK"/>
          <w:b/>
          <w:sz w:val="28"/>
        </w:rPr>
      </w:pPr>
      <w:r w:rsidRPr="0003630D">
        <w:rPr>
          <w:rFonts w:ascii="方正小标宋_GBK" w:eastAsia="方正小标宋_GBK" w:hint="eastAsia"/>
          <w:b/>
          <w:sz w:val="28"/>
        </w:rPr>
        <w:t>深圳市宝安中医药发展基金会新冠肺炎治疗与疫病防控技术研究及应用中医药专项结题评审</w:t>
      </w:r>
    </w:p>
    <w:p w:rsidR="00000000" w:rsidRDefault="000F494E" w:rsidP="00A9733C">
      <w:pPr>
        <w:jc w:val="center"/>
        <w:rPr>
          <w:rFonts w:hint="eastAsia"/>
        </w:rPr>
      </w:pPr>
      <w:proofErr w:type="gramStart"/>
      <w:r>
        <w:rPr>
          <w:rFonts w:ascii="方正小标宋_GBK" w:eastAsia="方正小标宋_GBK" w:hint="eastAsia"/>
          <w:b/>
          <w:sz w:val="28"/>
        </w:rPr>
        <w:t>针推</w:t>
      </w:r>
      <w:r w:rsidRPr="0003630D">
        <w:rPr>
          <w:rFonts w:ascii="方正小标宋_GBK" w:eastAsia="方正小标宋_GBK" w:hint="eastAsia"/>
          <w:b/>
          <w:sz w:val="28"/>
        </w:rPr>
        <w:t>组项目</w:t>
      </w:r>
      <w:proofErr w:type="gramEnd"/>
      <w:r w:rsidRPr="0003630D">
        <w:rPr>
          <w:rFonts w:ascii="方正小标宋_GBK" w:eastAsia="方正小标宋_GBK" w:hint="eastAsia"/>
          <w:b/>
          <w:sz w:val="28"/>
        </w:rPr>
        <w:t>得分情况汇总表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2438"/>
        <w:gridCol w:w="6237"/>
        <w:gridCol w:w="1134"/>
        <w:gridCol w:w="1134"/>
        <w:gridCol w:w="1134"/>
        <w:gridCol w:w="1134"/>
        <w:gridCol w:w="940"/>
      </w:tblGrid>
      <w:tr w:rsidR="00A9733C" w:rsidRPr="00A9733C" w:rsidTr="0010504C">
        <w:trPr>
          <w:trHeight w:hRule="exact" w:val="1134"/>
          <w:tblHeader/>
          <w:jc w:val="center"/>
        </w:trPr>
        <w:tc>
          <w:tcPr>
            <w:tcW w:w="794" w:type="dxa"/>
            <w:shd w:val="clear" w:color="auto" w:fill="auto"/>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项目序号</w:t>
            </w:r>
          </w:p>
        </w:tc>
        <w:tc>
          <w:tcPr>
            <w:tcW w:w="2438" w:type="dxa"/>
            <w:shd w:val="clear" w:color="auto" w:fill="auto"/>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项目单位</w:t>
            </w:r>
          </w:p>
        </w:tc>
        <w:tc>
          <w:tcPr>
            <w:tcW w:w="6237" w:type="dxa"/>
            <w:shd w:val="clear" w:color="auto" w:fill="auto"/>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项目名称</w:t>
            </w:r>
          </w:p>
        </w:tc>
        <w:tc>
          <w:tcPr>
            <w:tcW w:w="1134" w:type="dxa"/>
            <w:shd w:val="clear" w:color="auto" w:fill="auto"/>
            <w:vAlign w:val="center"/>
            <w:hideMark/>
          </w:tcPr>
          <w:p w:rsidR="00A9733C" w:rsidRDefault="00A9733C" w:rsidP="00A9733C">
            <w:pPr>
              <w:widowControl/>
              <w:jc w:val="center"/>
              <w:rPr>
                <w:rFonts w:ascii="宋体" w:hAnsi="宋体" w:cs="宋体" w:hint="eastAsia"/>
                <w:b/>
                <w:bCs/>
                <w:spacing w:val="-10"/>
                <w:kern w:val="0"/>
                <w:sz w:val="20"/>
                <w:szCs w:val="20"/>
              </w:rPr>
            </w:pPr>
            <w:r w:rsidRPr="00A9733C">
              <w:rPr>
                <w:rFonts w:ascii="宋体" w:hAnsi="宋体" w:cs="宋体" w:hint="eastAsia"/>
                <w:b/>
                <w:bCs/>
                <w:spacing w:val="-10"/>
                <w:kern w:val="0"/>
                <w:sz w:val="20"/>
                <w:szCs w:val="20"/>
              </w:rPr>
              <w:t>项目执行</w:t>
            </w:r>
          </w:p>
          <w:p w:rsidR="00A9733C" w:rsidRPr="00A9733C" w:rsidRDefault="00A9733C" w:rsidP="00A9733C">
            <w:pPr>
              <w:widowControl/>
              <w:jc w:val="center"/>
              <w:rPr>
                <w:rFonts w:ascii="宋体" w:hAnsi="宋体" w:cs="宋体" w:hint="eastAsia"/>
                <w:b/>
                <w:bCs/>
                <w:spacing w:val="-10"/>
                <w:kern w:val="0"/>
                <w:sz w:val="20"/>
                <w:szCs w:val="20"/>
              </w:rPr>
            </w:pPr>
            <w:r w:rsidRPr="00A9733C">
              <w:rPr>
                <w:rFonts w:ascii="宋体" w:hAnsi="宋体" w:cs="宋体" w:hint="eastAsia"/>
                <w:b/>
                <w:bCs/>
                <w:spacing w:val="-10"/>
                <w:kern w:val="0"/>
                <w:sz w:val="20"/>
                <w:szCs w:val="20"/>
              </w:rPr>
              <w:t>管理</w:t>
            </w:r>
          </w:p>
          <w:p w:rsidR="00A9733C" w:rsidRPr="00A9733C" w:rsidRDefault="00A9733C" w:rsidP="00A9733C">
            <w:pPr>
              <w:widowControl/>
              <w:jc w:val="center"/>
              <w:rPr>
                <w:rFonts w:ascii="宋体" w:hAnsi="宋体" w:cs="宋体"/>
                <w:b/>
                <w:bCs/>
                <w:spacing w:val="-10"/>
                <w:kern w:val="0"/>
                <w:sz w:val="20"/>
                <w:szCs w:val="20"/>
              </w:rPr>
            </w:pPr>
            <w:r w:rsidRPr="00A9733C">
              <w:rPr>
                <w:rFonts w:ascii="宋体" w:hAnsi="宋体" w:cs="宋体" w:hint="eastAsia"/>
                <w:b/>
                <w:bCs/>
                <w:spacing w:val="-10"/>
                <w:kern w:val="0"/>
                <w:sz w:val="20"/>
                <w:szCs w:val="20"/>
              </w:rPr>
              <w:t>（30分）</w:t>
            </w:r>
          </w:p>
        </w:tc>
        <w:tc>
          <w:tcPr>
            <w:tcW w:w="1134" w:type="dxa"/>
            <w:shd w:val="clear" w:color="auto" w:fill="auto"/>
            <w:vAlign w:val="center"/>
            <w:hideMark/>
          </w:tcPr>
          <w:p w:rsidR="00A9733C" w:rsidRDefault="00A9733C" w:rsidP="00A9733C">
            <w:pPr>
              <w:widowControl/>
              <w:jc w:val="center"/>
              <w:rPr>
                <w:rFonts w:ascii="宋体" w:hAnsi="宋体" w:cs="宋体" w:hint="eastAsia"/>
                <w:b/>
                <w:bCs/>
                <w:spacing w:val="-10"/>
                <w:kern w:val="0"/>
                <w:sz w:val="20"/>
                <w:szCs w:val="20"/>
              </w:rPr>
            </w:pPr>
            <w:r w:rsidRPr="00A9733C">
              <w:rPr>
                <w:rFonts w:ascii="宋体" w:hAnsi="宋体" w:cs="宋体" w:hint="eastAsia"/>
                <w:b/>
                <w:bCs/>
                <w:spacing w:val="-10"/>
                <w:kern w:val="0"/>
                <w:sz w:val="20"/>
                <w:szCs w:val="20"/>
              </w:rPr>
              <w:t>指标实现</w:t>
            </w:r>
          </w:p>
          <w:p w:rsidR="00A9733C" w:rsidRPr="00A9733C" w:rsidRDefault="00A9733C" w:rsidP="00A9733C">
            <w:pPr>
              <w:widowControl/>
              <w:jc w:val="center"/>
              <w:rPr>
                <w:rFonts w:ascii="宋体" w:hAnsi="宋体" w:cs="宋体" w:hint="eastAsia"/>
                <w:b/>
                <w:bCs/>
                <w:spacing w:val="-10"/>
                <w:kern w:val="0"/>
                <w:sz w:val="20"/>
                <w:szCs w:val="20"/>
              </w:rPr>
            </w:pPr>
            <w:r w:rsidRPr="00A9733C">
              <w:rPr>
                <w:rFonts w:ascii="宋体" w:hAnsi="宋体" w:cs="宋体" w:hint="eastAsia"/>
                <w:b/>
                <w:bCs/>
                <w:spacing w:val="-10"/>
                <w:kern w:val="0"/>
                <w:sz w:val="20"/>
                <w:szCs w:val="20"/>
              </w:rPr>
              <w:t>情况</w:t>
            </w:r>
          </w:p>
          <w:p w:rsidR="00A9733C" w:rsidRPr="00A9733C" w:rsidRDefault="00A9733C" w:rsidP="00A9733C">
            <w:pPr>
              <w:widowControl/>
              <w:jc w:val="center"/>
              <w:rPr>
                <w:rFonts w:ascii="宋体" w:hAnsi="宋体" w:cs="宋体"/>
                <w:b/>
                <w:bCs/>
                <w:spacing w:val="-10"/>
                <w:kern w:val="0"/>
                <w:sz w:val="20"/>
                <w:szCs w:val="20"/>
              </w:rPr>
            </w:pPr>
            <w:r w:rsidRPr="00A9733C">
              <w:rPr>
                <w:rFonts w:ascii="宋体" w:hAnsi="宋体" w:cs="宋体" w:hint="eastAsia"/>
                <w:b/>
                <w:bCs/>
                <w:spacing w:val="-10"/>
                <w:kern w:val="0"/>
                <w:sz w:val="20"/>
                <w:szCs w:val="20"/>
              </w:rPr>
              <w:t>（20分）</w:t>
            </w:r>
          </w:p>
        </w:tc>
        <w:tc>
          <w:tcPr>
            <w:tcW w:w="1134" w:type="dxa"/>
            <w:shd w:val="clear" w:color="auto" w:fill="auto"/>
            <w:vAlign w:val="center"/>
            <w:hideMark/>
          </w:tcPr>
          <w:p w:rsidR="00A9733C" w:rsidRPr="00A9733C" w:rsidRDefault="00A9733C" w:rsidP="00A9733C">
            <w:pPr>
              <w:widowControl/>
              <w:jc w:val="center"/>
              <w:rPr>
                <w:rFonts w:ascii="宋体" w:hAnsi="宋体" w:cs="宋体" w:hint="eastAsia"/>
                <w:b/>
                <w:bCs/>
                <w:spacing w:val="-10"/>
                <w:kern w:val="0"/>
                <w:sz w:val="20"/>
                <w:szCs w:val="20"/>
              </w:rPr>
            </w:pPr>
            <w:r w:rsidRPr="00A9733C">
              <w:rPr>
                <w:rFonts w:ascii="宋体" w:hAnsi="宋体" w:cs="宋体" w:hint="eastAsia"/>
                <w:b/>
                <w:bCs/>
                <w:spacing w:val="-10"/>
                <w:kern w:val="0"/>
                <w:sz w:val="20"/>
                <w:szCs w:val="20"/>
              </w:rPr>
              <w:t>项目阶段或成果</w:t>
            </w:r>
          </w:p>
          <w:p w:rsidR="00A9733C" w:rsidRPr="00A9733C" w:rsidRDefault="00A9733C" w:rsidP="00A9733C">
            <w:pPr>
              <w:widowControl/>
              <w:jc w:val="center"/>
              <w:rPr>
                <w:rFonts w:ascii="宋体" w:hAnsi="宋体" w:cs="宋体"/>
                <w:b/>
                <w:bCs/>
                <w:spacing w:val="-10"/>
                <w:kern w:val="0"/>
                <w:sz w:val="20"/>
                <w:szCs w:val="20"/>
              </w:rPr>
            </w:pPr>
            <w:r w:rsidRPr="00A9733C">
              <w:rPr>
                <w:rFonts w:ascii="宋体" w:hAnsi="宋体" w:cs="宋体" w:hint="eastAsia"/>
                <w:b/>
                <w:bCs/>
                <w:spacing w:val="-10"/>
                <w:kern w:val="0"/>
                <w:sz w:val="20"/>
                <w:szCs w:val="20"/>
              </w:rPr>
              <w:t>（20分）</w:t>
            </w:r>
          </w:p>
        </w:tc>
        <w:tc>
          <w:tcPr>
            <w:tcW w:w="1134" w:type="dxa"/>
            <w:shd w:val="clear" w:color="auto" w:fill="auto"/>
            <w:vAlign w:val="center"/>
            <w:hideMark/>
          </w:tcPr>
          <w:p w:rsidR="00A9733C" w:rsidRDefault="00A9733C" w:rsidP="00A9733C">
            <w:pPr>
              <w:widowControl/>
              <w:jc w:val="center"/>
              <w:rPr>
                <w:rFonts w:ascii="宋体" w:hAnsi="宋体" w:cs="宋体" w:hint="eastAsia"/>
                <w:b/>
                <w:bCs/>
                <w:spacing w:val="-10"/>
                <w:kern w:val="0"/>
                <w:sz w:val="20"/>
                <w:szCs w:val="20"/>
              </w:rPr>
            </w:pPr>
            <w:r w:rsidRPr="00A9733C">
              <w:rPr>
                <w:rFonts w:ascii="宋体" w:hAnsi="宋体" w:cs="宋体" w:hint="eastAsia"/>
                <w:b/>
                <w:bCs/>
                <w:spacing w:val="-10"/>
                <w:kern w:val="0"/>
                <w:sz w:val="20"/>
                <w:szCs w:val="20"/>
              </w:rPr>
              <w:t>物资管理</w:t>
            </w:r>
          </w:p>
          <w:p w:rsidR="00A9733C" w:rsidRPr="00A9733C" w:rsidRDefault="00A9733C" w:rsidP="00A9733C">
            <w:pPr>
              <w:widowControl/>
              <w:jc w:val="center"/>
              <w:rPr>
                <w:rFonts w:ascii="宋体" w:hAnsi="宋体" w:cs="宋体" w:hint="eastAsia"/>
                <w:b/>
                <w:bCs/>
                <w:spacing w:val="-10"/>
                <w:kern w:val="0"/>
                <w:sz w:val="20"/>
                <w:szCs w:val="20"/>
              </w:rPr>
            </w:pPr>
            <w:r w:rsidRPr="00A9733C">
              <w:rPr>
                <w:rFonts w:ascii="宋体" w:hAnsi="宋体" w:cs="宋体" w:hint="eastAsia"/>
                <w:b/>
                <w:bCs/>
                <w:spacing w:val="-10"/>
                <w:kern w:val="0"/>
                <w:sz w:val="20"/>
                <w:szCs w:val="20"/>
              </w:rPr>
              <w:t>情况</w:t>
            </w:r>
          </w:p>
          <w:p w:rsidR="00A9733C" w:rsidRPr="00A9733C" w:rsidRDefault="00A9733C" w:rsidP="00A9733C">
            <w:pPr>
              <w:widowControl/>
              <w:jc w:val="center"/>
              <w:rPr>
                <w:rFonts w:ascii="宋体" w:hAnsi="宋体" w:cs="宋体"/>
                <w:b/>
                <w:bCs/>
                <w:spacing w:val="-10"/>
                <w:kern w:val="0"/>
                <w:sz w:val="20"/>
                <w:szCs w:val="20"/>
              </w:rPr>
            </w:pPr>
            <w:r w:rsidRPr="00A9733C">
              <w:rPr>
                <w:rFonts w:ascii="宋体" w:hAnsi="宋体" w:cs="宋体" w:hint="eastAsia"/>
                <w:b/>
                <w:bCs/>
                <w:spacing w:val="-10"/>
                <w:kern w:val="0"/>
                <w:sz w:val="20"/>
                <w:szCs w:val="20"/>
              </w:rPr>
              <w:t>（10</w:t>
            </w:r>
            <w:r w:rsidRPr="00A9733C">
              <w:rPr>
                <w:rFonts w:ascii="宋体" w:hAnsi="宋体" w:cs="宋体" w:hint="eastAsia"/>
                <w:b/>
                <w:bCs/>
                <w:spacing w:val="-10"/>
                <w:kern w:val="0"/>
                <w:sz w:val="20"/>
                <w:szCs w:val="20"/>
              </w:rPr>
              <w:t>分</w:t>
            </w:r>
            <w:r w:rsidRPr="00A9733C">
              <w:rPr>
                <w:rFonts w:ascii="宋体" w:hAnsi="宋体" w:cs="宋体" w:hint="eastAsia"/>
                <w:b/>
                <w:bCs/>
                <w:spacing w:val="-10"/>
                <w:kern w:val="0"/>
                <w:sz w:val="20"/>
                <w:szCs w:val="20"/>
              </w:rPr>
              <w:t>）</w:t>
            </w:r>
          </w:p>
        </w:tc>
        <w:tc>
          <w:tcPr>
            <w:tcW w:w="940" w:type="dxa"/>
            <w:shd w:val="clear" w:color="auto" w:fill="auto"/>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合计</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27</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基于前额叶运动皮层LTP/LTD效应研究疏肝调神针法治疗疫情相关抑郁状态神经可塑性作用机制</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30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18</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7</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75</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18</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疏肝调神针法治疗新型冠状病毒疫情期间隔离人员轻中度抑郁</w:t>
            </w:r>
            <w:proofErr w:type="gramStart"/>
            <w:r w:rsidRPr="00A9733C">
              <w:rPr>
                <w:rFonts w:ascii="宋体" w:hAnsi="宋体" w:cs="宋体" w:hint="eastAsia"/>
                <w:kern w:val="0"/>
                <w:sz w:val="20"/>
              </w:rPr>
              <w:t>失眠共病的</w:t>
            </w:r>
            <w:proofErr w:type="gramEnd"/>
            <w:r w:rsidRPr="00A9733C">
              <w:rPr>
                <w:rFonts w:ascii="宋体" w:hAnsi="宋体" w:cs="宋体" w:hint="eastAsia"/>
                <w:kern w:val="0"/>
                <w:sz w:val="20"/>
              </w:rPr>
              <w:t>临床研究</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30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16</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19</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7</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71.5</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44</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基于森田疗法联合点穴治疗新冠疫情下应激性焦虑的随机对照研究</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30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15</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14</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8</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66.5</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23</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火龙罐在中风恢复期肢体痉挛患者中的应用研究</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30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15</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5</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60</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42</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改良拔河针法通过诱导巨噬细胞极化促进兔膝骨关节炎软骨修复的研究</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30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16</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9</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0</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55</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51</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热敏</w:t>
            </w:r>
            <w:proofErr w:type="gramStart"/>
            <w:r w:rsidRPr="00A9733C">
              <w:rPr>
                <w:rFonts w:ascii="宋体" w:hAnsi="宋体" w:cs="宋体" w:hint="eastAsia"/>
                <w:kern w:val="0"/>
                <w:sz w:val="20"/>
              </w:rPr>
              <w:t>灸</w:t>
            </w:r>
            <w:proofErr w:type="gramEnd"/>
            <w:r w:rsidRPr="00A9733C">
              <w:rPr>
                <w:rFonts w:ascii="宋体" w:hAnsi="宋体" w:cs="宋体" w:hint="eastAsia"/>
                <w:kern w:val="0"/>
                <w:sz w:val="20"/>
              </w:rPr>
              <w:t>联合人工周期治疗宫腔粘连术后患者的临床疗效观察</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24</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17</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4</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55</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48</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经络催眠结合认知行为疗法治疗新冠疫情下焦虑障碍的临床研究</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29</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13</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9</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53</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49</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中药热</w:t>
            </w:r>
            <w:proofErr w:type="gramStart"/>
            <w:r w:rsidRPr="00A9733C">
              <w:rPr>
                <w:rFonts w:ascii="宋体" w:hAnsi="宋体" w:cs="宋体" w:hint="eastAsia"/>
                <w:kern w:val="0"/>
                <w:sz w:val="20"/>
              </w:rPr>
              <w:t>奄包联合足</w:t>
            </w:r>
            <w:proofErr w:type="gramEnd"/>
            <w:r w:rsidRPr="00A9733C">
              <w:rPr>
                <w:rFonts w:ascii="宋体" w:hAnsi="宋体" w:cs="宋体" w:hint="eastAsia"/>
                <w:kern w:val="0"/>
                <w:sz w:val="20"/>
              </w:rPr>
              <w:t>三里按摩对急性化脓性阑尾炎术后胃肠功能的影响</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30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14</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9</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0</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52.5</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41</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调任通督针刺法联合来曲</w:t>
            </w:r>
            <w:proofErr w:type="gramStart"/>
            <w:r w:rsidRPr="00A9733C">
              <w:rPr>
                <w:rFonts w:ascii="宋体" w:hAnsi="宋体" w:cs="宋体" w:hint="eastAsia"/>
                <w:kern w:val="0"/>
                <w:sz w:val="20"/>
              </w:rPr>
              <w:t>唑</w:t>
            </w:r>
            <w:proofErr w:type="gramEnd"/>
            <w:r w:rsidRPr="00A9733C">
              <w:rPr>
                <w:rFonts w:ascii="宋体" w:hAnsi="宋体" w:cs="宋体" w:hint="eastAsia"/>
                <w:kern w:val="0"/>
                <w:sz w:val="20"/>
              </w:rPr>
              <w:t>治疗肾阳虚型多囊卵巢综合征(PCOS)所致不孕症疗效及对患者脂代谢、性激素水平的影响</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25</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15</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0</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49.5</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lastRenderedPageBreak/>
              <w:t>28</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祛</w:t>
            </w:r>
            <w:proofErr w:type="gramStart"/>
            <w:r w:rsidRPr="00A9733C">
              <w:rPr>
                <w:rFonts w:ascii="宋体" w:hAnsi="宋体" w:cs="宋体" w:hint="eastAsia"/>
                <w:kern w:val="0"/>
                <w:sz w:val="20"/>
              </w:rPr>
              <w:t>瘀</w:t>
            </w:r>
            <w:proofErr w:type="gramEnd"/>
            <w:r w:rsidRPr="00A9733C">
              <w:rPr>
                <w:rFonts w:ascii="宋体" w:hAnsi="宋体" w:cs="宋体" w:hint="eastAsia"/>
                <w:kern w:val="0"/>
                <w:sz w:val="20"/>
              </w:rPr>
              <w:t>生新针法早期介入脑梗死急性期溶栓后患者的临床疗效及机制研究</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29</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12</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6</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49</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9</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宝安纯中医治疗医院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基于运气学说和</w:t>
            </w:r>
            <w:proofErr w:type="gramStart"/>
            <w:r w:rsidRPr="00A9733C">
              <w:rPr>
                <w:rFonts w:ascii="宋体" w:hAnsi="宋体" w:cs="宋体" w:hint="eastAsia"/>
                <w:kern w:val="0"/>
                <w:sz w:val="20"/>
              </w:rPr>
              <w:t>灸</w:t>
            </w:r>
            <w:proofErr w:type="gramEnd"/>
            <w:r w:rsidRPr="00A9733C">
              <w:rPr>
                <w:rFonts w:ascii="宋体" w:hAnsi="宋体" w:cs="宋体" w:hint="eastAsia"/>
                <w:kern w:val="0"/>
                <w:sz w:val="20"/>
              </w:rPr>
              <w:t>疗治</w:t>
            </w:r>
            <w:proofErr w:type="gramStart"/>
            <w:r w:rsidRPr="00A9733C">
              <w:rPr>
                <w:rFonts w:ascii="宋体" w:hAnsi="宋体" w:cs="宋体" w:hint="eastAsia"/>
                <w:kern w:val="0"/>
                <w:sz w:val="20"/>
              </w:rPr>
              <w:t>疗</w:t>
            </w:r>
            <w:proofErr w:type="gramEnd"/>
            <w:r w:rsidRPr="00A9733C">
              <w:rPr>
                <w:rFonts w:ascii="宋体" w:hAnsi="宋体" w:cs="宋体" w:hint="eastAsia"/>
                <w:kern w:val="0"/>
                <w:sz w:val="20"/>
              </w:rPr>
              <w:t>肺疫古籍数据挖掘的新冠防治策略</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26</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11</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5</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6</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48</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34</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基于移动互联网诊疗系统探索药</w:t>
            </w:r>
            <w:proofErr w:type="gramStart"/>
            <w:r w:rsidRPr="00A9733C">
              <w:rPr>
                <w:rFonts w:ascii="宋体" w:hAnsi="宋体" w:cs="宋体" w:hint="eastAsia"/>
                <w:kern w:val="0"/>
                <w:sz w:val="20"/>
              </w:rPr>
              <w:t>灸</w:t>
            </w:r>
            <w:proofErr w:type="gramEnd"/>
            <w:r w:rsidRPr="00A9733C">
              <w:rPr>
                <w:rFonts w:ascii="宋体" w:hAnsi="宋体" w:cs="宋体" w:hint="eastAsia"/>
                <w:kern w:val="0"/>
                <w:sz w:val="20"/>
              </w:rPr>
              <w:t>法预防疫情后PTSD的临床研究</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30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11</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6</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0</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47</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15</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“调泌针法”干预OLETF大鼠胰岛β细胞凋亡在JNK信号通路中的影响及机制</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23</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6</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6</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45</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16</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调</w:t>
            </w:r>
            <w:proofErr w:type="gramStart"/>
            <w:r w:rsidRPr="00A9733C">
              <w:rPr>
                <w:rFonts w:ascii="宋体" w:hAnsi="宋体" w:cs="宋体" w:hint="eastAsia"/>
                <w:kern w:val="0"/>
                <w:sz w:val="20"/>
              </w:rPr>
              <w:t>泌</w:t>
            </w:r>
            <w:proofErr w:type="gramEnd"/>
            <w:r w:rsidRPr="00A9733C">
              <w:rPr>
                <w:rFonts w:ascii="宋体" w:hAnsi="宋体" w:cs="宋体" w:hint="eastAsia"/>
                <w:kern w:val="0"/>
                <w:sz w:val="20"/>
              </w:rPr>
              <w:t>针法结合穴位埋线治疗肥胖型PCOS排卵障碍的疗效观察</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24</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11</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6</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43</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33</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基于</w:t>
            </w:r>
            <w:proofErr w:type="gramStart"/>
            <w:r w:rsidRPr="00A9733C">
              <w:rPr>
                <w:rFonts w:ascii="宋体" w:hAnsi="宋体" w:cs="宋体" w:hint="eastAsia"/>
                <w:kern w:val="0"/>
                <w:sz w:val="20"/>
              </w:rPr>
              <w:t>中医治未病理</w:t>
            </w:r>
            <w:proofErr w:type="gramEnd"/>
            <w:r w:rsidRPr="00A9733C">
              <w:rPr>
                <w:rFonts w:ascii="宋体" w:hAnsi="宋体" w:cs="宋体" w:hint="eastAsia"/>
                <w:kern w:val="0"/>
                <w:sz w:val="20"/>
              </w:rPr>
              <w:t>论研究肝肾养护针法联合加味桃核承气汤对2型糖尿病糖脂代谢紊乱及胰岛素抵抗的防治作用</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28</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9</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6</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0</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42.5</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50</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r w:rsidRPr="00A9733C">
              <w:rPr>
                <w:rFonts w:ascii="宋体" w:hAnsi="宋体" w:cs="宋体" w:hint="eastAsia"/>
                <w:kern w:val="0"/>
                <w:sz w:val="20"/>
              </w:rPr>
              <w:t>艾</w:t>
            </w:r>
            <w:proofErr w:type="gramStart"/>
            <w:r w:rsidRPr="00A9733C">
              <w:rPr>
                <w:rFonts w:ascii="宋体" w:hAnsi="宋体" w:cs="宋体" w:hint="eastAsia"/>
                <w:kern w:val="0"/>
                <w:sz w:val="20"/>
              </w:rPr>
              <w:t>灸</w:t>
            </w:r>
            <w:proofErr w:type="gramEnd"/>
            <w:r w:rsidRPr="00A9733C">
              <w:rPr>
                <w:rFonts w:ascii="宋体" w:hAnsi="宋体" w:cs="宋体" w:hint="eastAsia"/>
                <w:kern w:val="0"/>
                <w:sz w:val="20"/>
              </w:rPr>
              <w:t>足三里肺</w:t>
            </w:r>
            <w:proofErr w:type="gramStart"/>
            <w:r w:rsidRPr="00A9733C">
              <w:rPr>
                <w:rFonts w:ascii="宋体" w:hAnsi="宋体" w:cs="宋体" w:hint="eastAsia"/>
                <w:kern w:val="0"/>
                <w:sz w:val="20"/>
              </w:rPr>
              <w:t>腧</w:t>
            </w:r>
            <w:proofErr w:type="gramEnd"/>
            <w:r w:rsidRPr="00A9733C">
              <w:rPr>
                <w:rFonts w:ascii="宋体" w:hAnsi="宋体" w:cs="宋体" w:hint="eastAsia"/>
                <w:kern w:val="0"/>
                <w:sz w:val="20"/>
              </w:rPr>
              <w:t>对新冠肺炎恢复期病人免疫功能及复阳率的临床研究</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22</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8</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0</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40</w:t>
            </w:r>
          </w:p>
        </w:tc>
      </w:tr>
      <w:tr w:rsidR="00A9733C" w:rsidRPr="00A9733C" w:rsidTr="00A9733C">
        <w:trPr>
          <w:trHeight w:hRule="exact" w:val="680"/>
          <w:jc w:val="center"/>
        </w:trPr>
        <w:tc>
          <w:tcPr>
            <w:tcW w:w="794" w:type="dxa"/>
            <w:shd w:val="clear" w:color="auto" w:fill="auto"/>
            <w:noWrap/>
            <w:vAlign w:val="center"/>
            <w:hideMark/>
          </w:tcPr>
          <w:p w:rsidR="00A9733C" w:rsidRPr="00A9733C" w:rsidRDefault="00A9733C" w:rsidP="00A9733C">
            <w:pPr>
              <w:widowControl/>
              <w:jc w:val="center"/>
              <w:rPr>
                <w:rFonts w:ascii="宋体" w:hAnsi="宋体" w:cs="宋体"/>
                <w:b/>
                <w:color w:val="000000"/>
                <w:kern w:val="0"/>
                <w:sz w:val="20"/>
                <w:szCs w:val="20"/>
              </w:rPr>
            </w:pPr>
            <w:r w:rsidRPr="00A9733C">
              <w:rPr>
                <w:rFonts w:ascii="宋体" w:hAnsi="宋体" w:cs="宋体" w:hint="eastAsia"/>
                <w:b/>
                <w:color w:val="000000"/>
                <w:kern w:val="0"/>
                <w:sz w:val="20"/>
                <w:szCs w:val="20"/>
              </w:rPr>
              <w:t>13</w:t>
            </w:r>
          </w:p>
        </w:tc>
        <w:tc>
          <w:tcPr>
            <w:tcW w:w="2438" w:type="dxa"/>
            <w:shd w:val="clear" w:color="auto" w:fill="auto"/>
            <w:vAlign w:val="center"/>
            <w:hideMark/>
          </w:tcPr>
          <w:p w:rsidR="00A9733C" w:rsidRPr="00A9733C" w:rsidRDefault="00A9733C" w:rsidP="00A9733C">
            <w:pPr>
              <w:widowControl/>
              <w:jc w:val="left"/>
              <w:rPr>
                <w:rFonts w:ascii="宋体" w:hAnsi="宋体" w:cs="宋体"/>
                <w:color w:val="000000"/>
                <w:kern w:val="0"/>
                <w:sz w:val="18"/>
                <w:szCs w:val="18"/>
              </w:rPr>
            </w:pPr>
            <w:r w:rsidRPr="00A9733C">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A9733C" w:rsidRPr="00A9733C" w:rsidRDefault="00A9733C" w:rsidP="00A9733C">
            <w:pPr>
              <w:widowControl/>
              <w:jc w:val="left"/>
              <w:rPr>
                <w:rFonts w:ascii="宋体" w:hAnsi="宋体" w:cs="宋体"/>
                <w:kern w:val="0"/>
                <w:sz w:val="20"/>
                <w:szCs w:val="20"/>
              </w:rPr>
            </w:pPr>
            <w:hyperlink r:id="rId7" w:anchor="'评分表 (13)'!Print_Titles" w:history="1">
              <w:r w:rsidRPr="00A9733C">
                <w:rPr>
                  <w:rFonts w:ascii="宋体" w:hAnsi="宋体" w:cs="宋体" w:hint="eastAsia"/>
                  <w:kern w:val="0"/>
                  <w:sz w:val="20"/>
                </w:rPr>
                <w:t>八段</w:t>
              </w:r>
              <w:proofErr w:type="gramStart"/>
              <w:r w:rsidRPr="00A9733C">
                <w:rPr>
                  <w:rFonts w:ascii="宋体" w:hAnsi="宋体" w:cs="宋体" w:hint="eastAsia"/>
                  <w:kern w:val="0"/>
                  <w:sz w:val="20"/>
                </w:rPr>
                <w:t>锦联合</w:t>
              </w:r>
              <w:proofErr w:type="gramEnd"/>
              <w:r w:rsidRPr="00A9733C">
                <w:rPr>
                  <w:rFonts w:ascii="宋体" w:hAnsi="宋体" w:cs="宋体" w:hint="eastAsia"/>
                  <w:kern w:val="0"/>
                  <w:sz w:val="20"/>
                </w:rPr>
                <w:t>三伏贴对新冠肺炎疫情期间社区居民健康的影响</w:t>
              </w:r>
            </w:hyperlink>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22</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10</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5</w:t>
            </w:r>
          </w:p>
        </w:tc>
        <w:tc>
          <w:tcPr>
            <w:tcW w:w="1134"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2</w:t>
            </w:r>
          </w:p>
        </w:tc>
        <w:tc>
          <w:tcPr>
            <w:tcW w:w="940" w:type="dxa"/>
            <w:shd w:val="clear" w:color="auto" w:fill="auto"/>
            <w:noWrap/>
            <w:vAlign w:val="center"/>
            <w:hideMark/>
          </w:tcPr>
          <w:p w:rsidR="00A9733C" w:rsidRPr="00A9733C" w:rsidRDefault="00A9733C" w:rsidP="00A9733C">
            <w:pPr>
              <w:widowControl/>
              <w:jc w:val="center"/>
              <w:rPr>
                <w:rFonts w:ascii="宋体" w:hAnsi="宋体" w:cs="宋体"/>
                <w:b/>
                <w:bCs/>
                <w:kern w:val="0"/>
                <w:sz w:val="22"/>
                <w:szCs w:val="22"/>
              </w:rPr>
            </w:pPr>
            <w:r w:rsidRPr="00A9733C">
              <w:rPr>
                <w:rFonts w:ascii="宋体" w:hAnsi="宋体" w:cs="宋体" w:hint="eastAsia"/>
                <w:b/>
                <w:bCs/>
                <w:kern w:val="0"/>
                <w:sz w:val="22"/>
                <w:szCs w:val="22"/>
              </w:rPr>
              <w:t>39</w:t>
            </w:r>
          </w:p>
        </w:tc>
      </w:tr>
    </w:tbl>
    <w:p w:rsidR="00A9733C" w:rsidRPr="000F494E" w:rsidRDefault="00A9733C"/>
    <w:sectPr w:rsidR="00A9733C" w:rsidRPr="000F494E" w:rsidSect="00A9733C">
      <w:pgSz w:w="16838" w:h="11906" w:orient="landscape"/>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94E" w:rsidRDefault="000F494E" w:rsidP="000F494E">
      <w:r>
        <w:separator/>
      </w:r>
    </w:p>
  </w:endnote>
  <w:endnote w:type="continuationSeparator" w:id="1">
    <w:p w:rsidR="000F494E" w:rsidRDefault="000F494E" w:rsidP="000F49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94E" w:rsidRDefault="000F494E" w:rsidP="000F494E">
      <w:r>
        <w:separator/>
      </w:r>
    </w:p>
  </w:footnote>
  <w:footnote w:type="continuationSeparator" w:id="1">
    <w:p w:rsidR="000F494E" w:rsidRDefault="000F494E" w:rsidP="000F4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494E"/>
    <w:rsid w:val="000F494E"/>
    <w:rsid w:val="0010504C"/>
    <w:rsid w:val="00A97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94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49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494E"/>
    <w:rPr>
      <w:sz w:val="18"/>
      <w:szCs w:val="18"/>
    </w:rPr>
  </w:style>
  <w:style w:type="paragraph" w:styleId="a4">
    <w:name w:val="footer"/>
    <w:basedOn w:val="a"/>
    <w:link w:val="Char0"/>
    <w:uiPriority w:val="99"/>
    <w:semiHidden/>
    <w:unhideWhenUsed/>
    <w:rsid w:val="000F49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F494E"/>
    <w:rPr>
      <w:sz w:val="18"/>
      <w:szCs w:val="18"/>
    </w:rPr>
  </w:style>
  <w:style w:type="character" w:styleId="a5">
    <w:name w:val="Hyperlink"/>
    <w:basedOn w:val="a0"/>
    <w:uiPriority w:val="99"/>
    <w:semiHidden/>
    <w:unhideWhenUsed/>
    <w:rsid w:val="00A9733C"/>
    <w:rPr>
      <w:color w:val="0000FF"/>
      <w:u w:val="single"/>
    </w:rPr>
  </w:style>
</w:styles>
</file>

<file path=word/webSettings.xml><?xml version="1.0" encoding="utf-8"?>
<w:webSettings xmlns:r="http://schemas.openxmlformats.org/officeDocument/2006/relationships" xmlns:w="http://schemas.openxmlformats.org/wordprocessingml/2006/main">
  <w:divs>
    <w:div w:id="5825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G:\&#39033;&#30446;\&#23453;&#23433;&#20013;&#21307;&#33647;&#21457;&#23637;&#22522;&#37329;&#20250;\2023\&#35780;&#20998;&#34920;\&#26032;&#20896;&#32954;&#28814;&#27835;&#30103;&#19982;&#30123;&#30149;&#38450;&#25511;&#25216;&#26415;&#30740;&#31350;&#21450;&#24212;&#29992;&#20013;&#21307;&#33647;&#19987;&#39033;&#32467;&#39064;&#35780;&#23457;&#35780;&#20998;&#34920;&#65288;4.27&#31867;&#22411;&#20998;&#32452;&#25490;&#24207;&#65292;&#38500;&#22806;&#32463;&#36153;&#26639;&#30446;&#65289;&#38024;&#25512;&#32452;.x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35A87-BEE1-42BC-84F0-16BDE9F5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201</Words>
  <Characters>1151</Characters>
  <Application>Microsoft Office Word</Application>
  <DocSecurity>0</DocSecurity>
  <Lines>9</Lines>
  <Paragraphs>2</Paragraphs>
  <ScaleCrop>false</ScaleCrop>
  <Company>Lenovo</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陈文睿</dc:creator>
  <cp:keywords/>
  <dc:description/>
  <cp:lastModifiedBy>陈文睿</cp:lastModifiedBy>
  <cp:revision>4</cp:revision>
  <dcterms:created xsi:type="dcterms:W3CDTF">2023-05-16T07:26:00Z</dcterms:created>
  <dcterms:modified xsi:type="dcterms:W3CDTF">2023-05-16T07:50:00Z</dcterms:modified>
</cp:coreProperties>
</file>