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69" w:rsidRPr="0003630D" w:rsidRDefault="00065D69" w:rsidP="00065D69">
      <w:pPr>
        <w:jc w:val="center"/>
        <w:rPr>
          <w:rFonts w:ascii="方正小标宋_GBK" w:eastAsia="方正小标宋_GBK"/>
          <w:b/>
          <w:sz w:val="28"/>
        </w:rPr>
      </w:pPr>
      <w:r w:rsidRPr="0003630D">
        <w:rPr>
          <w:rFonts w:ascii="方正小标宋_GBK" w:eastAsia="方正小标宋_GBK" w:hint="eastAsia"/>
          <w:b/>
          <w:sz w:val="28"/>
        </w:rPr>
        <w:t>深圳市宝安中医药发展基金会新冠肺炎治疗与疫病防控技术研究及应用中医药专项结题评审</w:t>
      </w:r>
    </w:p>
    <w:p w:rsidR="00000000" w:rsidRDefault="00065D69" w:rsidP="002049E3">
      <w:pPr>
        <w:jc w:val="center"/>
        <w:rPr>
          <w:rFonts w:hint="eastAsia"/>
        </w:rPr>
      </w:pPr>
      <w:r>
        <w:rPr>
          <w:rFonts w:ascii="方正小标宋_GBK" w:eastAsia="方正小标宋_GBK" w:hint="eastAsia"/>
          <w:b/>
          <w:sz w:val="28"/>
        </w:rPr>
        <w:t>医疗组</w:t>
      </w:r>
      <w:r w:rsidRPr="0003630D">
        <w:rPr>
          <w:rFonts w:ascii="方正小标宋_GBK" w:eastAsia="方正小标宋_GBK" w:hint="eastAsia"/>
          <w:b/>
          <w:sz w:val="28"/>
        </w:rPr>
        <w:t>项目得分情况汇总表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440"/>
        <w:gridCol w:w="6237"/>
        <w:gridCol w:w="1134"/>
        <w:gridCol w:w="1134"/>
        <w:gridCol w:w="1134"/>
        <w:gridCol w:w="1134"/>
        <w:gridCol w:w="940"/>
      </w:tblGrid>
      <w:tr w:rsidR="002049E3" w:rsidRPr="002049E3" w:rsidTr="002049E3">
        <w:trPr>
          <w:trHeight w:val="765"/>
          <w:tblHeader/>
          <w:jc w:val="center"/>
        </w:trPr>
        <w:tc>
          <w:tcPr>
            <w:tcW w:w="794" w:type="dxa"/>
            <w:shd w:val="clear" w:color="auto" w:fill="auto"/>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项目序号</w:t>
            </w:r>
          </w:p>
        </w:tc>
        <w:tc>
          <w:tcPr>
            <w:tcW w:w="2440" w:type="dxa"/>
            <w:shd w:val="clear" w:color="auto" w:fill="auto"/>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项目单位</w:t>
            </w:r>
          </w:p>
        </w:tc>
        <w:tc>
          <w:tcPr>
            <w:tcW w:w="6237" w:type="dxa"/>
            <w:shd w:val="clear" w:color="auto" w:fill="auto"/>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项目名称</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项目执行</w:t>
            </w:r>
          </w:p>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管理</w:t>
            </w:r>
          </w:p>
          <w:p w:rsidR="002049E3" w:rsidRPr="002049E3" w:rsidRDefault="002049E3" w:rsidP="002049E3">
            <w:pPr>
              <w:widowControl/>
              <w:jc w:val="center"/>
              <w:rPr>
                <w:rFonts w:ascii="宋体" w:hAnsi="宋体" w:cs="宋体"/>
                <w:b/>
                <w:bCs/>
                <w:spacing w:val="-10"/>
                <w:kern w:val="0"/>
                <w:sz w:val="20"/>
                <w:szCs w:val="20"/>
              </w:rPr>
            </w:pPr>
            <w:r w:rsidRPr="002049E3">
              <w:rPr>
                <w:rFonts w:ascii="宋体" w:hAnsi="宋体" w:cs="宋体" w:hint="eastAsia"/>
                <w:b/>
                <w:bCs/>
                <w:spacing w:val="-10"/>
                <w:kern w:val="0"/>
                <w:sz w:val="20"/>
                <w:szCs w:val="20"/>
              </w:rPr>
              <w:t>（30分）</w:t>
            </w:r>
          </w:p>
        </w:tc>
        <w:tc>
          <w:tcPr>
            <w:tcW w:w="1134" w:type="dxa"/>
            <w:shd w:val="clear" w:color="auto" w:fill="auto"/>
            <w:noWrap/>
            <w:vAlign w:val="center"/>
            <w:hideMark/>
          </w:tcPr>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指标实现</w:t>
            </w:r>
          </w:p>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情况</w:t>
            </w:r>
          </w:p>
          <w:p w:rsidR="002049E3" w:rsidRPr="002049E3" w:rsidRDefault="002049E3" w:rsidP="002049E3">
            <w:pPr>
              <w:widowControl/>
              <w:jc w:val="center"/>
              <w:rPr>
                <w:rFonts w:ascii="宋体" w:hAnsi="宋体" w:cs="宋体"/>
                <w:b/>
                <w:bCs/>
                <w:spacing w:val="-10"/>
                <w:kern w:val="0"/>
                <w:sz w:val="20"/>
                <w:szCs w:val="20"/>
              </w:rPr>
            </w:pPr>
            <w:r w:rsidRPr="002049E3">
              <w:rPr>
                <w:rFonts w:ascii="宋体" w:hAnsi="宋体" w:cs="宋体" w:hint="eastAsia"/>
                <w:b/>
                <w:bCs/>
                <w:spacing w:val="-10"/>
                <w:kern w:val="0"/>
                <w:sz w:val="20"/>
                <w:szCs w:val="20"/>
              </w:rPr>
              <w:t>（20分）</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项目阶段或</w:t>
            </w:r>
          </w:p>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成果</w:t>
            </w:r>
          </w:p>
          <w:p w:rsidR="002049E3" w:rsidRPr="002049E3" w:rsidRDefault="002049E3" w:rsidP="002049E3">
            <w:pPr>
              <w:widowControl/>
              <w:jc w:val="center"/>
              <w:rPr>
                <w:rFonts w:ascii="宋体" w:hAnsi="宋体" w:cs="宋体"/>
                <w:b/>
                <w:bCs/>
                <w:spacing w:val="-10"/>
                <w:kern w:val="0"/>
                <w:sz w:val="20"/>
                <w:szCs w:val="20"/>
              </w:rPr>
            </w:pPr>
            <w:r w:rsidRPr="002049E3">
              <w:rPr>
                <w:rFonts w:ascii="宋体" w:hAnsi="宋体" w:cs="宋体" w:hint="eastAsia"/>
                <w:b/>
                <w:bCs/>
                <w:spacing w:val="-10"/>
                <w:kern w:val="0"/>
                <w:sz w:val="20"/>
                <w:szCs w:val="20"/>
              </w:rPr>
              <w:t>（20分）</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物资管理</w:t>
            </w:r>
          </w:p>
          <w:p w:rsidR="002049E3" w:rsidRPr="002049E3" w:rsidRDefault="002049E3" w:rsidP="002049E3">
            <w:pPr>
              <w:widowControl/>
              <w:jc w:val="center"/>
              <w:rPr>
                <w:rFonts w:ascii="宋体" w:hAnsi="宋体" w:cs="宋体" w:hint="eastAsia"/>
                <w:b/>
                <w:bCs/>
                <w:spacing w:val="-10"/>
                <w:kern w:val="0"/>
                <w:sz w:val="20"/>
                <w:szCs w:val="20"/>
              </w:rPr>
            </w:pPr>
            <w:r w:rsidRPr="002049E3">
              <w:rPr>
                <w:rFonts w:ascii="宋体" w:hAnsi="宋体" w:cs="宋体" w:hint="eastAsia"/>
                <w:b/>
                <w:bCs/>
                <w:spacing w:val="-10"/>
                <w:kern w:val="0"/>
                <w:sz w:val="20"/>
                <w:szCs w:val="20"/>
              </w:rPr>
              <w:t>情况</w:t>
            </w:r>
          </w:p>
          <w:p w:rsidR="002049E3" w:rsidRPr="002049E3" w:rsidRDefault="002049E3" w:rsidP="002049E3">
            <w:pPr>
              <w:widowControl/>
              <w:jc w:val="center"/>
              <w:rPr>
                <w:rFonts w:ascii="宋体" w:hAnsi="宋体" w:cs="宋体"/>
                <w:b/>
                <w:bCs/>
                <w:spacing w:val="-10"/>
                <w:kern w:val="0"/>
                <w:sz w:val="20"/>
                <w:szCs w:val="20"/>
              </w:rPr>
            </w:pPr>
            <w:r w:rsidRPr="002049E3">
              <w:rPr>
                <w:rFonts w:ascii="宋体" w:hAnsi="宋体" w:cs="宋体" w:hint="eastAsia"/>
                <w:b/>
                <w:bCs/>
                <w:spacing w:val="-10"/>
                <w:kern w:val="0"/>
                <w:sz w:val="20"/>
                <w:szCs w:val="20"/>
              </w:rPr>
              <w:t>（10分）</w:t>
            </w:r>
          </w:p>
        </w:tc>
        <w:tc>
          <w:tcPr>
            <w:tcW w:w="940" w:type="dxa"/>
            <w:shd w:val="clear" w:color="auto" w:fill="auto"/>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合计</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36</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中医药防治病毒性传染病平台建设研究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80</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37</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hyperlink r:id="rId6" w:anchor="'评分表 (37)'!Print_Titles" w:history="1">
              <w:r w:rsidRPr="002049E3">
                <w:rPr>
                  <w:rFonts w:ascii="宋体" w:hAnsi="宋体" w:cs="宋体" w:hint="eastAsia"/>
                  <w:kern w:val="0"/>
                  <w:sz w:val="20"/>
                </w:rPr>
                <w:t>帕金森病的中西医结合防治策略研究</w:t>
              </w:r>
            </w:hyperlink>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80</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19</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扶正</w:t>
            </w:r>
            <w:proofErr w:type="gramStart"/>
            <w:r w:rsidRPr="002049E3">
              <w:rPr>
                <w:rFonts w:ascii="宋体" w:hAnsi="宋体" w:cs="宋体" w:hint="eastAsia"/>
                <w:kern w:val="0"/>
                <w:sz w:val="20"/>
                <w:szCs w:val="20"/>
              </w:rPr>
              <w:t>抑瘤法对</w:t>
            </w:r>
            <w:proofErr w:type="gramEnd"/>
            <w:r w:rsidRPr="002049E3">
              <w:rPr>
                <w:rFonts w:ascii="宋体" w:hAnsi="宋体" w:cs="宋体" w:hint="eastAsia"/>
                <w:kern w:val="0"/>
                <w:sz w:val="20"/>
                <w:szCs w:val="20"/>
              </w:rPr>
              <w:t>前列腺癌荷瘤裸鼠nm23-H1基因表达及其免疫功能的影响</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74</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20</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基于《黄帝内经》治未病理念探讨“中药香</w:t>
            </w:r>
            <w:proofErr w:type="gramStart"/>
            <w:r w:rsidRPr="002049E3">
              <w:rPr>
                <w:rFonts w:ascii="宋体" w:hAnsi="宋体" w:cs="宋体" w:hint="eastAsia"/>
                <w:kern w:val="0"/>
                <w:sz w:val="20"/>
                <w:szCs w:val="20"/>
              </w:rPr>
              <w:t>薰</w:t>
            </w:r>
            <w:proofErr w:type="gramEnd"/>
            <w:r w:rsidRPr="002049E3">
              <w:rPr>
                <w:rFonts w:ascii="宋体" w:hAnsi="宋体" w:cs="宋体" w:hint="eastAsia"/>
                <w:kern w:val="0"/>
                <w:sz w:val="20"/>
                <w:szCs w:val="20"/>
              </w:rPr>
              <w:t>疗法”在新型冠状病毒肺炎的临床预防研发及分子机制研究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29</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73</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46</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基于子午流注理论外治法中西医结合治疗小儿肺炎喘</w:t>
            </w:r>
            <w:proofErr w:type="gramStart"/>
            <w:r w:rsidRPr="002049E3">
              <w:rPr>
                <w:rFonts w:ascii="宋体" w:hAnsi="宋体" w:cs="宋体" w:hint="eastAsia"/>
                <w:kern w:val="0"/>
                <w:sz w:val="20"/>
                <w:szCs w:val="20"/>
              </w:rPr>
              <w:t>嗽</w:t>
            </w:r>
            <w:proofErr w:type="gramEnd"/>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72</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39</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proofErr w:type="gramStart"/>
            <w:r w:rsidRPr="002049E3">
              <w:rPr>
                <w:rFonts w:ascii="宋体" w:hAnsi="宋体" w:cs="宋体" w:hint="eastAsia"/>
                <w:kern w:val="0"/>
                <w:sz w:val="20"/>
              </w:rPr>
              <w:t>香冰方</w:t>
            </w:r>
            <w:proofErr w:type="gramEnd"/>
            <w:r w:rsidRPr="002049E3">
              <w:rPr>
                <w:rFonts w:ascii="宋体" w:hAnsi="宋体" w:cs="宋体" w:hint="eastAsia"/>
                <w:kern w:val="0"/>
                <w:sz w:val="20"/>
              </w:rPr>
              <w:t>治疗急性缺血性脑卒中的开发研究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27</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71</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38</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rPr>
              <w:t>基于高敏核酸定量技术检测病毒载量与新冠中医证型的相关性研究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25</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69</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kern w:val="0"/>
                <w:sz w:val="24"/>
              </w:rPr>
            </w:pPr>
            <w:r w:rsidRPr="002049E3">
              <w:rPr>
                <w:rFonts w:ascii="宋体" w:hAnsi="宋体" w:cs="宋体" w:hint="eastAsia"/>
                <w:b/>
                <w:kern w:val="0"/>
                <w:sz w:val="24"/>
              </w:rPr>
              <w:t>1</w:t>
            </w:r>
          </w:p>
        </w:tc>
        <w:tc>
          <w:tcPr>
            <w:tcW w:w="2440" w:type="dxa"/>
            <w:shd w:val="clear" w:color="auto" w:fill="auto"/>
            <w:noWrap/>
            <w:vAlign w:val="center"/>
            <w:hideMark/>
          </w:tcPr>
          <w:p w:rsidR="002049E3" w:rsidRPr="002049E3" w:rsidRDefault="002049E3" w:rsidP="002049E3">
            <w:pPr>
              <w:widowControl/>
              <w:jc w:val="left"/>
              <w:rPr>
                <w:rFonts w:ascii="宋体" w:hAnsi="宋体" w:cs="宋体"/>
                <w:kern w:val="0"/>
                <w:sz w:val="18"/>
                <w:szCs w:val="18"/>
              </w:rPr>
            </w:pPr>
            <w:r w:rsidRPr="002049E3">
              <w:rPr>
                <w:rFonts w:ascii="宋体" w:hAnsi="宋体" w:cs="宋体" w:hint="eastAsia"/>
                <w:kern w:val="0"/>
                <w:sz w:val="18"/>
                <w:szCs w:val="18"/>
              </w:rPr>
              <w:t>宝安区人民医院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rPr>
              <w:t>“防感汤”对新型冠状病毒S蛋白诱发肺、肠上皮细胞损伤的保护效应及机制研究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29</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15</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11</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6</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宝安纯中医治疗医院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rPr>
              <w:t>三</w:t>
            </w:r>
            <w:proofErr w:type="gramStart"/>
            <w:r w:rsidRPr="002049E3">
              <w:rPr>
                <w:rFonts w:ascii="宋体" w:hAnsi="宋体" w:cs="宋体" w:hint="eastAsia"/>
                <w:kern w:val="0"/>
                <w:sz w:val="20"/>
              </w:rPr>
              <w:t>才理论</w:t>
            </w:r>
            <w:proofErr w:type="gramEnd"/>
            <w:r w:rsidRPr="002049E3">
              <w:rPr>
                <w:rFonts w:ascii="宋体" w:hAnsi="宋体" w:cs="宋体" w:hint="eastAsia"/>
                <w:kern w:val="0"/>
                <w:sz w:val="20"/>
              </w:rPr>
              <w:t>下五运六气对新冠病毒中医属性的理论推导及验证</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26</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16</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25</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 xml:space="preserve">基于 </w:t>
            </w:r>
            <w:proofErr w:type="spellStart"/>
            <w:r w:rsidRPr="002049E3">
              <w:rPr>
                <w:rFonts w:ascii="宋体" w:hAnsi="宋体" w:cs="宋体" w:hint="eastAsia"/>
                <w:kern w:val="0"/>
                <w:sz w:val="20"/>
                <w:szCs w:val="20"/>
              </w:rPr>
              <w:t>lncRNA</w:t>
            </w:r>
            <w:proofErr w:type="spellEnd"/>
            <w:r w:rsidRPr="002049E3">
              <w:rPr>
                <w:rFonts w:ascii="宋体" w:hAnsi="宋体" w:cs="宋体" w:hint="eastAsia"/>
                <w:kern w:val="0"/>
                <w:sz w:val="20"/>
                <w:szCs w:val="20"/>
              </w:rPr>
              <w:t>-MIAT 调控自噬探讨变通</w:t>
            </w:r>
            <w:proofErr w:type="gramStart"/>
            <w:r w:rsidRPr="002049E3">
              <w:rPr>
                <w:rFonts w:ascii="宋体" w:hAnsi="宋体" w:cs="宋体" w:hint="eastAsia"/>
                <w:kern w:val="0"/>
                <w:sz w:val="20"/>
                <w:szCs w:val="20"/>
              </w:rPr>
              <w:t>丸</w:t>
            </w:r>
            <w:proofErr w:type="gramEnd"/>
            <w:r w:rsidRPr="002049E3">
              <w:rPr>
                <w:rFonts w:ascii="宋体" w:hAnsi="宋体" w:cs="宋体" w:hint="eastAsia"/>
                <w:kern w:val="0"/>
                <w:sz w:val="20"/>
                <w:szCs w:val="20"/>
              </w:rPr>
              <w:t>改善微血管内皮细胞功能的机制研究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16</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lastRenderedPageBreak/>
              <w:t>45</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中医内观正念疗法治疗新冠疫情下医务人员心理应激的临床对照研究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15</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61</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5</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宝安纯中医治疗医院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运用通</w:t>
            </w:r>
            <w:proofErr w:type="gramStart"/>
            <w:r w:rsidRPr="002049E3">
              <w:rPr>
                <w:rFonts w:ascii="宋体" w:hAnsi="宋体" w:cs="宋体" w:hint="eastAsia"/>
                <w:kern w:val="0"/>
                <w:sz w:val="20"/>
                <w:szCs w:val="20"/>
              </w:rPr>
              <w:t>降理论</w:t>
            </w:r>
            <w:proofErr w:type="gramEnd"/>
            <w:r w:rsidRPr="002049E3">
              <w:rPr>
                <w:rFonts w:ascii="宋体" w:hAnsi="宋体" w:cs="宋体" w:hint="eastAsia"/>
                <w:kern w:val="0"/>
                <w:sz w:val="20"/>
                <w:szCs w:val="20"/>
              </w:rPr>
              <w:t>观察隔姜</w:t>
            </w:r>
            <w:proofErr w:type="gramStart"/>
            <w:r w:rsidRPr="002049E3">
              <w:rPr>
                <w:rFonts w:ascii="宋体" w:hAnsi="宋体" w:cs="宋体" w:hint="eastAsia"/>
                <w:kern w:val="0"/>
                <w:sz w:val="20"/>
                <w:szCs w:val="20"/>
              </w:rPr>
              <w:t>灸</w:t>
            </w:r>
            <w:proofErr w:type="gramEnd"/>
            <w:r w:rsidRPr="002049E3">
              <w:rPr>
                <w:rFonts w:ascii="宋体" w:hAnsi="宋体" w:cs="宋体" w:hint="eastAsia"/>
                <w:kern w:val="0"/>
                <w:sz w:val="20"/>
                <w:szCs w:val="20"/>
              </w:rPr>
              <w:t>结合针刺治疗乳腺纤维瘤的临床疗效</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27</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60</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12</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proofErr w:type="gramStart"/>
            <w:r w:rsidRPr="002049E3">
              <w:rPr>
                <w:rFonts w:ascii="宋体" w:hAnsi="宋体" w:cs="宋体" w:hint="eastAsia"/>
                <w:kern w:val="0"/>
                <w:sz w:val="20"/>
                <w:szCs w:val="20"/>
              </w:rPr>
              <w:t>寿胎丸加味联合</w:t>
            </w:r>
            <w:proofErr w:type="gramEnd"/>
            <w:r w:rsidRPr="002049E3">
              <w:rPr>
                <w:rFonts w:ascii="宋体" w:hAnsi="宋体" w:cs="宋体" w:hint="eastAsia"/>
                <w:kern w:val="0"/>
                <w:sz w:val="20"/>
                <w:szCs w:val="20"/>
              </w:rPr>
              <w:t>穴位贴敷</w:t>
            </w:r>
            <w:proofErr w:type="gramStart"/>
            <w:r w:rsidRPr="002049E3">
              <w:rPr>
                <w:rFonts w:ascii="宋体" w:hAnsi="宋体" w:cs="宋体" w:hint="eastAsia"/>
                <w:kern w:val="0"/>
                <w:sz w:val="20"/>
                <w:szCs w:val="20"/>
              </w:rPr>
              <w:t>固元贴干预</w:t>
            </w:r>
            <w:proofErr w:type="gramEnd"/>
            <w:r w:rsidRPr="002049E3">
              <w:rPr>
                <w:rFonts w:ascii="宋体" w:hAnsi="宋体" w:cs="宋体" w:hint="eastAsia"/>
                <w:kern w:val="0"/>
                <w:sz w:val="20"/>
                <w:szCs w:val="20"/>
              </w:rPr>
              <w:t>高龄早期复发性流产患者的临床随机对照研究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27</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60</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24</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基于肾脏水通道蛋白1/2表达探讨真武汤合防己黄芪</w:t>
            </w:r>
            <w:proofErr w:type="gramStart"/>
            <w:r w:rsidRPr="002049E3">
              <w:rPr>
                <w:rFonts w:ascii="宋体" w:hAnsi="宋体" w:cs="宋体" w:hint="eastAsia"/>
                <w:kern w:val="0"/>
                <w:sz w:val="20"/>
                <w:szCs w:val="20"/>
              </w:rPr>
              <w:t>汤皮肤</w:t>
            </w:r>
            <w:proofErr w:type="gramEnd"/>
            <w:r w:rsidRPr="002049E3">
              <w:rPr>
                <w:rFonts w:ascii="宋体" w:hAnsi="宋体" w:cs="宋体" w:hint="eastAsia"/>
                <w:kern w:val="0"/>
                <w:sz w:val="20"/>
                <w:szCs w:val="20"/>
              </w:rPr>
              <w:t>给药抑制癌性腹水的作用研究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28</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16</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60</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43</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proofErr w:type="gramStart"/>
            <w:r w:rsidRPr="002049E3">
              <w:rPr>
                <w:rFonts w:ascii="宋体" w:hAnsi="宋体" w:cs="宋体" w:hint="eastAsia"/>
                <w:kern w:val="0"/>
                <w:sz w:val="20"/>
                <w:szCs w:val="20"/>
              </w:rPr>
              <w:t>瘿痛方</w:t>
            </w:r>
            <w:proofErr w:type="gramEnd"/>
            <w:r w:rsidRPr="002049E3">
              <w:rPr>
                <w:rFonts w:ascii="宋体" w:hAnsi="宋体" w:cs="宋体" w:hint="eastAsia"/>
                <w:kern w:val="0"/>
                <w:sz w:val="20"/>
                <w:szCs w:val="20"/>
              </w:rPr>
              <w:t>治疗亚急性甲状腺炎的临床观察</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28</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59</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21</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香砂六君子汤对化疗相关性恶心呕吐的机制研究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28</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56</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31</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PSORI-CM02治疗轻中度斑块状银屑病“剂量-效应”关系的随机对照研究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28</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29</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益肾健脾化</w:t>
            </w:r>
            <w:proofErr w:type="gramStart"/>
            <w:r w:rsidRPr="002049E3">
              <w:rPr>
                <w:rFonts w:ascii="宋体" w:hAnsi="宋体" w:cs="宋体" w:hint="eastAsia"/>
                <w:kern w:val="0"/>
                <w:sz w:val="20"/>
                <w:szCs w:val="20"/>
              </w:rPr>
              <w:t>瘀</w:t>
            </w:r>
            <w:proofErr w:type="gramEnd"/>
            <w:r w:rsidRPr="002049E3">
              <w:rPr>
                <w:rFonts w:ascii="宋体" w:hAnsi="宋体" w:cs="宋体" w:hint="eastAsia"/>
                <w:kern w:val="0"/>
                <w:sz w:val="20"/>
                <w:szCs w:val="20"/>
              </w:rPr>
              <w:t>泄</w:t>
            </w:r>
            <w:proofErr w:type="gramStart"/>
            <w:r w:rsidRPr="002049E3">
              <w:rPr>
                <w:rFonts w:ascii="宋体" w:hAnsi="宋体" w:cs="宋体" w:hint="eastAsia"/>
                <w:kern w:val="0"/>
                <w:sz w:val="20"/>
                <w:szCs w:val="20"/>
              </w:rPr>
              <w:t>浊综合</w:t>
            </w:r>
            <w:proofErr w:type="gramEnd"/>
            <w:r w:rsidRPr="002049E3">
              <w:rPr>
                <w:rFonts w:ascii="宋体" w:hAnsi="宋体" w:cs="宋体" w:hint="eastAsia"/>
                <w:kern w:val="0"/>
                <w:sz w:val="20"/>
                <w:szCs w:val="20"/>
              </w:rPr>
              <w:t>疗法对CKD3～4期患者氧化应激及微炎症状态的影响</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25</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12</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54</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32</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基于数据挖掘的中医药治疗新冠肺炎的文献研究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29</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12</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54</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47</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hyperlink r:id="rId7" w:anchor="'评分表 (47)'!Print_Titles" w:history="1">
              <w:r w:rsidRPr="002049E3">
                <w:rPr>
                  <w:rFonts w:ascii="宋体" w:hAnsi="宋体" w:cs="宋体" w:hint="eastAsia"/>
                  <w:kern w:val="0"/>
                  <w:sz w:val="20"/>
                </w:rPr>
                <w:t>长桑君脉法之浊脉与脂肪肝血脂异常的相关性研究</w:t>
              </w:r>
            </w:hyperlink>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26</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54</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2</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宝安区福永人民医院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rPr>
              <w:t>新冠肺炎疫情期间针对急性肛周脓肿优化中医治疗策略的临床研究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24</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15</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4</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53</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lastRenderedPageBreak/>
              <w:t>3</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宝安纯中医治疗医院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rPr>
              <w:t>明清时期中医医案整理与思维模式研究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25</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53</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53</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proofErr w:type="gramStart"/>
            <w:r w:rsidRPr="002049E3">
              <w:rPr>
                <w:rFonts w:ascii="宋体" w:hAnsi="宋体" w:cs="宋体" w:hint="eastAsia"/>
                <w:kern w:val="0"/>
                <w:sz w:val="20"/>
                <w:szCs w:val="20"/>
              </w:rPr>
              <w:t>芩</w:t>
            </w:r>
            <w:proofErr w:type="gramEnd"/>
            <w:r w:rsidRPr="002049E3">
              <w:rPr>
                <w:rFonts w:ascii="宋体" w:hAnsi="宋体" w:cs="宋体" w:hint="eastAsia"/>
                <w:kern w:val="0"/>
                <w:sz w:val="20"/>
                <w:szCs w:val="20"/>
              </w:rPr>
              <w:t>仁清肺止喘汤治疗慢性阻塞性肺疾病急性加重痰热</w:t>
            </w:r>
            <w:proofErr w:type="gramStart"/>
            <w:r w:rsidRPr="002049E3">
              <w:rPr>
                <w:rFonts w:ascii="宋体" w:hAnsi="宋体" w:cs="宋体" w:hint="eastAsia"/>
                <w:kern w:val="0"/>
                <w:sz w:val="20"/>
                <w:szCs w:val="20"/>
              </w:rPr>
              <w:t>壅</w:t>
            </w:r>
            <w:proofErr w:type="gramEnd"/>
            <w:r w:rsidRPr="002049E3">
              <w:rPr>
                <w:rFonts w:ascii="宋体" w:hAnsi="宋体" w:cs="宋体" w:hint="eastAsia"/>
                <w:kern w:val="0"/>
                <w:sz w:val="20"/>
                <w:szCs w:val="20"/>
              </w:rPr>
              <w:t>肺证的临床研究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24</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9</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52</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52</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补肾活血方治疗肾虚血</w:t>
            </w:r>
            <w:proofErr w:type="gramStart"/>
            <w:r w:rsidRPr="002049E3">
              <w:rPr>
                <w:rFonts w:ascii="宋体" w:hAnsi="宋体" w:cs="宋体" w:hint="eastAsia"/>
                <w:kern w:val="0"/>
                <w:sz w:val="20"/>
                <w:szCs w:val="20"/>
              </w:rPr>
              <w:t>瘀</w:t>
            </w:r>
            <w:proofErr w:type="gramEnd"/>
            <w:r w:rsidRPr="002049E3">
              <w:rPr>
                <w:rFonts w:ascii="宋体" w:hAnsi="宋体" w:cs="宋体" w:hint="eastAsia"/>
                <w:kern w:val="0"/>
                <w:sz w:val="20"/>
                <w:szCs w:val="20"/>
              </w:rPr>
              <w:t>型卵巢储备功能下降的临床疗效观察</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24</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12</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51</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14</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调中轻解法治疗小儿发热的临床研究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23</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48</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11</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自噬Beclin-1基因在薄型子宫内膜病症中的作用及加减</w:t>
            </w:r>
            <w:proofErr w:type="gramStart"/>
            <w:r w:rsidRPr="002049E3">
              <w:rPr>
                <w:rFonts w:ascii="宋体" w:hAnsi="宋体" w:cs="宋体" w:hint="eastAsia"/>
                <w:kern w:val="0"/>
                <w:sz w:val="20"/>
                <w:szCs w:val="20"/>
              </w:rPr>
              <w:t>育胞汤的</w:t>
            </w:r>
            <w:proofErr w:type="gramEnd"/>
            <w:r w:rsidRPr="002049E3">
              <w:rPr>
                <w:rFonts w:ascii="宋体" w:hAnsi="宋体" w:cs="宋体" w:hint="eastAsia"/>
                <w:kern w:val="0"/>
                <w:sz w:val="20"/>
                <w:szCs w:val="20"/>
              </w:rPr>
              <w:t>干预机制研究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25</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45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35</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基于真实世界的</w:t>
            </w:r>
            <w:proofErr w:type="gramStart"/>
            <w:r w:rsidRPr="002049E3">
              <w:rPr>
                <w:rFonts w:ascii="宋体" w:hAnsi="宋体" w:cs="宋体" w:hint="eastAsia"/>
                <w:kern w:val="0"/>
                <w:sz w:val="20"/>
                <w:szCs w:val="20"/>
              </w:rPr>
              <w:t>加味温胆</w:t>
            </w:r>
            <w:proofErr w:type="gramEnd"/>
            <w:r w:rsidRPr="002049E3">
              <w:rPr>
                <w:rFonts w:ascii="宋体" w:hAnsi="宋体" w:cs="宋体" w:hint="eastAsia"/>
                <w:kern w:val="0"/>
                <w:sz w:val="20"/>
                <w:szCs w:val="20"/>
              </w:rPr>
              <w:t>汤对糖尿病肾病非透析患者肠道菌群及微炎症的临床观察及相关研究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20</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12</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45</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55</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新冠形势下中西医结合“家庭-社区-医院三位一体化”护理人力资源管理模式的探讨</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21</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7</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39</w:t>
            </w:r>
          </w:p>
        </w:tc>
      </w:tr>
      <w:tr w:rsidR="002049E3" w:rsidRPr="002049E3" w:rsidTr="002049E3">
        <w:trPr>
          <w:trHeight w:hRule="exact" w:val="680"/>
          <w:jc w:val="center"/>
        </w:trPr>
        <w:tc>
          <w:tcPr>
            <w:tcW w:w="794" w:type="dxa"/>
            <w:shd w:val="clear" w:color="auto" w:fill="auto"/>
            <w:noWrap/>
            <w:vAlign w:val="center"/>
            <w:hideMark/>
          </w:tcPr>
          <w:p w:rsidR="002049E3" w:rsidRPr="002049E3" w:rsidRDefault="002049E3" w:rsidP="002049E3">
            <w:pPr>
              <w:widowControl/>
              <w:jc w:val="center"/>
              <w:rPr>
                <w:rFonts w:ascii="宋体" w:hAnsi="宋体" w:cs="宋体"/>
                <w:b/>
                <w:color w:val="000000"/>
                <w:kern w:val="0"/>
                <w:sz w:val="20"/>
                <w:szCs w:val="20"/>
              </w:rPr>
            </w:pPr>
            <w:r w:rsidRPr="002049E3">
              <w:rPr>
                <w:rFonts w:ascii="宋体" w:hAnsi="宋体" w:cs="宋体" w:hint="eastAsia"/>
                <w:b/>
                <w:color w:val="000000"/>
                <w:kern w:val="0"/>
                <w:sz w:val="20"/>
                <w:szCs w:val="20"/>
              </w:rPr>
              <w:t>54</w:t>
            </w:r>
          </w:p>
        </w:tc>
        <w:tc>
          <w:tcPr>
            <w:tcW w:w="2440" w:type="dxa"/>
            <w:shd w:val="clear" w:color="auto" w:fill="auto"/>
            <w:vAlign w:val="center"/>
            <w:hideMark/>
          </w:tcPr>
          <w:p w:rsidR="002049E3" w:rsidRPr="002049E3" w:rsidRDefault="002049E3" w:rsidP="002049E3">
            <w:pPr>
              <w:widowControl/>
              <w:jc w:val="left"/>
              <w:rPr>
                <w:rFonts w:ascii="宋体" w:hAnsi="宋体" w:cs="宋体"/>
                <w:color w:val="000000"/>
                <w:kern w:val="0"/>
                <w:sz w:val="18"/>
                <w:szCs w:val="18"/>
              </w:rPr>
            </w:pPr>
            <w:r w:rsidRPr="002049E3">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2049E3" w:rsidRPr="002049E3" w:rsidRDefault="002049E3" w:rsidP="002049E3">
            <w:pPr>
              <w:widowControl/>
              <w:jc w:val="left"/>
              <w:rPr>
                <w:rFonts w:ascii="宋体" w:hAnsi="宋体" w:cs="宋体"/>
                <w:kern w:val="0"/>
                <w:sz w:val="20"/>
                <w:szCs w:val="20"/>
              </w:rPr>
            </w:pPr>
            <w:r w:rsidRPr="002049E3">
              <w:rPr>
                <w:rFonts w:ascii="宋体" w:hAnsi="宋体" w:cs="宋体" w:hint="eastAsia"/>
                <w:kern w:val="0"/>
                <w:sz w:val="20"/>
                <w:szCs w:val="20"/>
              </w:rPr>
              <w:t>密蒙花颗粒治疗干眼的临床研究</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19</w:t>
            </w:r>
          </w:p>
        </w:tc>
        <w:tc>
          <w:tcPr>
            <w:tcW w:w="1134"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8</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w:t>
            </w:r>
          </w:p>
        </w:tc>
        <w:tc>
          <w:tcPr>
            <w:tcW w:w="1134" w:type="dxa"/>
            <w:shd w:val="clear" w:color="000000" w:fill="D8D8D8"/>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10</w:t>
            </w:r>
          </w:p>
        </w:tc>
        <w:tc>
          <w:tcPr>
            <w:tcW w:w="940" w:type="dxa"/>
            <w:shd w:val="clear" w:color="auto" w:fill="auto"/>
            <w:noWrap/>
            <w:vAlign w:val="center"/>
            <w:hideMark/>
          </w:tcPr>
          <w:p w:rsidR="002049E3" w:rsidRPr="002049E3" w:rsidRDefault="002049E3" w:rsidP="002049E3">
            <w:pPr>
              <w:widowControl/>
              <w:jc w:val="center"/>
              <w:rPr>
                <w:rFonts w:ascii="宋体" w:hAnsi="宋体" w:cs="宋体"/>
                <w:b/>
                <w:bCs/>
                <w:kern w:val="0"/>
                <w:sz w:val="22"/>
                <w:szCs w:val="22"/>
              </w:rPr>
            </w:pPr>
            <w:r w:rsidRPr="002049E3">
              <w:rPr>
                <w:rFonts w:ascii="宋体" w:hAnsi="宋体" w:cs="宋体" w:hint="eastAsia"/>
                <w:b/>
                <w:bCs/>
                <w:kern w:val="0"/>
                <w:sz w:val="22"/>
                <w:szCs w:val="22"/>
              </w:rPr>
              <w:t>38</w:t>
            </w:r>
          </w:p>
        </w:tc>
      </w:tr>
    </w:tbl>
    <w:p w:rsidR="002049E3" w:rsidRPr="00065D69" w:rsidRDefault="002049E3"/>
    <w:sectPr w:rsidR="002049E3" w:rsidRPr="00065D69" w:rsidSect="00065D69">
      <w:pgSz w:w="16838" w:h="11906" w:orient="landscape"/>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D69" w:rsidRDefault="00065D69" w:rsidP="00065D69">
      <w:r>
        <w:separator/>
      </w:r>
    </w:p>
  </w:endnote>
  <w:endnote w:type="continuationSeparator" w:id="1">
    <w:p w:rsidR="00065D69" w:rsidRDefault="00065D69" w:rsidP="00065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D69" w:rsidRDefault="00065D69" w:rsidP="00065D69">
      <w:r>
        <w:separator/>
      </w:r>
    </w:p>
  </w:footnote>
  <w:footnote w:type="continuationSeparator" w:id="1">
    <w:p w:rsidR="00065D69" w:rsidRDefault="00065D69" w:rsidP="00065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D69"/>
    <w:rsid w:val="00065D69"/>
    <w:rsid w:val="002049E3"/>
    <w:rsid w:val="00DD0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6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D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5D69"/>
    <w:rPr>
      <w:sz w:val="18"/>
      <w:szCs w:val="18"/>
    </w:rPr>
  </w:style>
  <w:style w:type="paragraph" w:styleId="a4">
    <w:name w:val="footer"/>
    <w:basedOn w:val="a"/>
    <w:link w:val="Char0"/>
    <w:uiPriority w:val="99"/>
    <w:semiHidden/>
    <w:unhideWhenUsed/>
    <w:rsid w:val="00065D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5D69"/>
    <w:rPr>
      <w:sz w:val="18"/>
      <w:szCs w:val="18"/>
    </w:rPr>
  </w:style>
  <w:style w:type="character" w:styleId="a5">
    <w:name w:val="Hyperlink"/>
    <w:basedOn w:val="a0"/>
    <w:uiPriority w:val="99"/>
    <w:semiHidden/>
    <w:unhideWhenUsed/>
    <w:rsid w:val="002049E3"/>
    <w:rPr>
      <w:color w:val="0000FF"/>
      <w:u w:val="single"/>
    </w:rPr>
  </w:style>
</w:styles>
</file>

<file path=word/webSettings.xml><?xml version="1.0" encoding="utf-8"?>
<w:webSettings xmlns:r="http://schemas.openxmlformats.org/officeDocument/2006/relationships" xmlns:w="http://schemas.openxmlformats.org/wordprocessingml/2006/main">
  <w:divs>
    <w:div w:id="13933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1307;&#30103;&#32452;.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1307;&#30103;&#32452;.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316</Words>
  <Characters>1804</Characters>
  <Application>Microsoft Office Word</Application>
  <DocSecurity>0</DocSecurity>
  <Lines>15</Lines>
  <Paragraphs>4</Paragraphs>
  <ScaleCrop>false</ScaleCrop>
  <Company>Lenovo</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陈文睿</dc:creator>
  <cp:keywords/>
  <dc:description/>
  <cp:lastModifiedBy>陈文睿</cp:lastModifiedBy>
  <cp:revision>4</cp:revision>
  <dcterms:created xsi:type="dcterms:W3CDTF">2023-05-16T07:26:00Z</dcterms:created>
  <dcterms:modified xsi:type="dcterms:W3CDTF">2023-05-16T08:07:00Z</dcterms:modified>
</cp:coreProperties>
</file>